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3680"/>
      </w:tblGrid>
      <w:tr w:rsidR="00F02894" w:rsidRPr="008C2E7E" w:rsidTr="009B2D89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F02894" w:rsidRPr="009B2D89" w:rsidRDefault="00F0289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F02894" w:rsidRPr="009B2D89" w:rsidRDefault="00F0289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viernes, 28 de mayo de 2021, 22:00</w:t>
            </w:r>
          </w:p>
        </w:tc>
      </w:tr>
      <w:tr w:rsidR="00F02894" w:rsidRPr="008C2E7E" w:rsidTr="009B2D89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F02894" w:rsidRPr="009B2D89" w:rsidRDefault="00F0289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F02894" w:rsidRPr="009B2D89" w:rsidRDefault="00F0289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Finalizado</w:t>
            </w:r>
          </w:p>
        </w:tc>
      </w:tr>
      <w:tr w:rsidR="00F02894" w:rsidRPr="008C2E7E" w:rsidTr="009B2D89">
        <w:tc>
          <w:tcPr>
            <w:tcW w:w="2400" w:type="dxa"/>
            <w:tcBorders>
              <w:top w:val="nil"/>
            </w:tcBorders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F02894" w:rsidRPr="009B2D89" w:rsidRDefault="00F0289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F02894" w:rsidRPr="009B2D89" w:rsidRDefault="00F0289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viernes, 28 de mayo de 2021, 22:20</w:t>
            </w:r>
          </w:p>
        </w:tc>
      </w:tr>
      <w:tr w:rsidR="00F02894" w:rsidRPr="008C2E7E" w:rsidTr="009B2D89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F02894" w:rsidRPr="009B2D89" w:rsidRDefault="00F02894" w:rsidP="009B2D89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F02894" w:rsidRPr="009B2D89" w:rsidRDefault="00F02894" w:rsidP="009B2D89">
            <w:pPr>
              <w:spacing w:after="0" w:line="315" w:lineRule="atLeas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9B2D89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20 minutos 28 segundos</w:t>
            </w:r>
          </w:p>
        </w:tc>
      </w:tr>
    </w:tbl>
    <w:p w:rsidR="00F02894" w:rsidRPr="009B2D89" w:rsidRDefault="00F02894" w:rsidP="009B2D8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ES"/>
        </w:rPr>
      </w:pPr>
      <w:r w:rsidRPr="009B2D89">
        <w:rPr>
          <w:rFonts w:ascii="Arial" w:hAnsi="Arial" w:cs="Arial"/>
          <w:vanish/>
          <w:sz w:val="16"/>
          <w:szCs w:val="16"/>
          <w:lang w:eastAsia="es-ES"/>
        </w:rPr>
        <w:t>Principio del formulario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El juez, al momento de resolver un conflicto comercial, se encuentra obligado a aplicar las fuentes materiales: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" o:spid="_x0000_i1026" type="#_x0000_t75" style="width:18pt;height:15.75pt;visibility:visible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" o:spid="_x0000_i1027" type="#_x0000_t75" style="width:18pt;height:15.75pt;visibility:visible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4" o:spid="_x0000_i1028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empresa: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" o:spid="_x0000_i1029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val="es-AR" w:eastAsia="es-ES"/>
        </w:rPr>
        <w:t>Es un objeto de derecho.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" o:spid="_x0000_i1030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sujeto de derecho.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3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7" o:spid="_x0000_i1031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autonomía de la voluntad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8" o:spid="_x0000_i1032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principio básico del Derecho de los contratos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9" o:spid="_x0000_i1033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principio básico del Derecho Administrativo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0" o:spid="_x0000_i1034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el grado de autonomía de las provincias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4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11" o:spid="_x0000_i1035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Una sucursal tiene personalidad jurídica distinta de la de su sociedad matriz: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2" o:spid="_x0000_i1036" type="#_x0000_t75" style="width:18pt;height:15.75pt;visibility:visible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3" o:spid="_x0000_i1037" type="#_x0000_t75" style="width:18pt;height:15.75pt;visibility:visible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5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14" o:spid="_x0000_i1038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Los usos y costumbres funcionan como fuente formal del derecho: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5" o:spid="_x0000_i1039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Siempre.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6" o:spid="_x0000_i1040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Nunca, siempre funcionan como fuente material del derecho.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7" o:spid="_x0000_i1041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Cuando las leyes o los interesados se refieren a ellos o en situaciones no regladas legalmente, siempre que no sean contrarios a derecho.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6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18" o:spid="_x0000_i1042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agencia: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19" o:spid="_x0000_i1043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El agente es un empleado o dependiente del principal.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0" o:spid="_x0000_i1044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forma asociativa con personalidad jurídica.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1" o:spid="_x0000_i1045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contrato entre empresarios independientes.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7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22" o:spid="_x0000_i1046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En sus orígenes, el Derecho Comercial ¿Qué concepción adoptó?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3" o:spid="_x0000_i1047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Subjetiva.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4" o:spid="_x0000_i1048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Objetiva.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5" o:spid="_x0000_i1049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Mixta.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8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26" o:spid="_x0000_i1050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En la empresa: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7" o:spid="_x0000_i1051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Los derechos y obligaciones se imputan a la empresa.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8" o:spid="_x0000_i1052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Los derechos y obligaciones se imputan al empresario individual o colectivo que la dirige.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29" o:spid="_x0000_i1053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Ninguna de las anteriores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9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30" o:spid="_x0000_i1054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Para transferir el Fondo de Comercio se necesita publicar dicha transferencia en el Boletín Oficial: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1" o:spid="_x0000_i1055" type="#_x0000_t75" style="width:18pt;height:15.75pt;visibility:visible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2" o:spid="_x0000_i1056" type="#_x0000_t75" style="width:18pt;height:15.75pt;visibility:visible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10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33" o:spid="_x0000_i1057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filial: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4" o:spid="_x0000_i1058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Tiene personalidad jurídica pero su controlante debe responder por sus deudas y obligaciones.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5" o:spid="_x0000_i1059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ente sin personalidad jurídica.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6" o:spid="_x0000_i1060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sociedad con personalidad jurídica distinta de la sociedad que la controla.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11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37" o:spid="_x0000_i1061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sucursal: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8" o:spid="_x0000_i1062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oficina en un domicilio distinto de la sociedad y con personalidad jurídica, por ejemplo, la del Banco Galicia SA de Salta.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39" o:spid="_x0000_i1063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en una entidad con personalidad jurídica propia, por ejemplo, el Banco Galicia SA de Salta.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0" o:spid="_x0000_i1064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oficina o dependencia administrativa sin personalidad jurídica, por ejemplo, la del Banco Galicia SA de Salta.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12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41" o:spid="_x0000_i1065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El código de comercio de 1862 rigió para todo el territorio nacional hasta el año: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2" o:spid="_x0000_i1066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2000.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3" o:spid="_x0000_i1067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2015.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4" o:spid="_x0000_i1068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2005.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13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45" o:spid="_x0000_i1069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La autonomía de la voluntad está relacionada con: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6" o:spid="_x0000_i1070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causa del contrato.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7" o:spid="_x0000_i1071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interpretación y ejecución de buena fe de los contratos.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48" o:spid="_x0000_i1072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libertad para celebrar un contrato y determinar su contenido, convirtiendo a dicha voluntad en ley.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14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49" o:spid="_x0000_i1073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libertad de contratar...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0" o:spid="_x0000_i1074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son libres para celebrar un contrato y determinar su contenido sin necesidad de aplicar las normas dispositivas del Código Civil y Comercial de la Nación.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1" o:spid="_x0000_i1075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pueden celebrar cualquier tipo de contrato siempre y cuando sean sellados en la Dirección de Rentas. Si no, son nulos.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2" o:spid="_x0000_i1076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Significa que las partes son libres para celebrar cualquiera de los contratos previstos en la ley.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15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53" o:spid="_x0000_i1077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Es Sujeto de Derecho: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4" o:spid="_x0000_i1078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Empresa.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5" o:spid="_x0000_i1079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La Sociedad.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6" o:spid="_x0000_i1080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El Fondo de Comercio.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7" o:spid="_x0000_i1081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Todos los anteriormente mencionados.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16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58" o:spid="_x0000_i1082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Una filial tiene personalidad jurídica distinta de la de su sociedad matriz: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59" o:spid="_x0000_i1083" type="#_x0000_t75" style="width:18pt;height:15.75pt;visibility:visible">
            <v:imagedata r:id="rId6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Verdadero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0" o:spid="_x0000_i1084" type="#_x0000_t75" style="width:18pt;height:15.75pt;visibility:visible">
            <v:imagedata r:id="rId5" o:title=""/>
          </v:shape>
        </w:pict>
      </w: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Falso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17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61" o:spid="_x0000_i1085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b/>
          <w:bCs/>
          <w:color w:val="001A1E"/>
          <w:sz w:val="27"/>
          <w:szCs w:val="27"/>
          <w:lang w:eastAsia="es-ES"/>
        </w:rPr>
        <w:t>Los Estados Contables comprenden, como mínimo: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2" o:spid="_x0000_i1086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 estado de situación patrimonial y un estado de resultados.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3" o:spid="_x0000_i1087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 estado de flujo de efectivo y un balance general.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4" o:spid="_x0000_i1088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memoria y un estado de resultado.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18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65" o:spid="_x0000_i1089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Una filial: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6" o:spid="_x0000_i1090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 distribuidor con derechos exclusivos en una región geográfica determinada.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7" o:spid="_x0000_i1091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sociedad controlada por otra sociedad.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68" o:spid="_x0000_i1092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 una sede secundaria de una sociedad con otro domicilio.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19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69" o:spid="_x0000_i1093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Un contrato típico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70" o:spid="_x0000_i1094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exige una determinada forma para su validez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71" o:spid="_x0000_i1095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está previsto en la Ley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72" o:spid="_x0000_i1096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forma parte de los usos y costumbres</w:t>
      </w:r>
    </w:p>
    <w:p w:rsidR="00F02894" w:rsidRPr="009B2D89" w:rsidRDefault="00F02894" w:rsidP="009B2D89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E30316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E30316"/>
          <w:sz w:val="18"/>
          <w:szCs w:val="18"/>
          <w:lang w:eastAsia="es-ES"/>
        </w:rPr>
        <w:t>Pregunta </w:t>
      </w:r>
      <w:r w:rsidRPr="009B2D89">
        <w:rPr>
          <w:rFonts w:ascii="Century Gothic" w:hAnsi="Century Gothic"/>
          <w:b/>
          <w:bCs/>
          <w:color w:val="E30316"/>
          <w:sz w:val="27"/>
          <w:szCs w:val="27"/>
          <w:lang w:eastAsia="es-ES"/>
        </w:rPr>
        <w:t>20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Finalizado</w:t>
      </w:r>
    </w:p>
    <w:p w:rsidR="00F02894" w:rsidRPr="009B2D89" w:rsidRDefault="00F02894" w:rsidP="009B2D89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Puntúa como 0,50</w:t>
      </w:r>
    </w:p>
    <w:p w:rsidR="00F02894" w:rsidRPr="009B2D89" w:rsidRDefault="00F02894" w:rsidP="009B2D89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ES"/>
        </w:rPr>
      </w:pPr>
      <w:r w:rsidRPr="00627A4F">
        <w:rPr>
          <w:rFonts w:ascii="Century Gothic" w:hAnsi="Century Gothic"/>
          <w:noProof/>
          <w:color w:val="656565"/>
          <w:sz w:val="18"/>
          <w:szCs w:val="18"/>
          <w:lang w:val="es-ES_tradnl" w:eastAsia="es-ES_tradnl"/>
        </w:rPr>
        <w:pict>
          <v:shape id="Imagen 73" o:spid="_x0000_i1097" type="#_x0000_t75" style="width:1in;height:1in;visibility:visible">
            <v:imagedata r:id="rId4" o:title=""/>
          </v:shape>
        </w:pict>
      </w:r>
      <w:r w:rsidRPr="009B2D89">
        <w:rPr>
          <w:rFonts w:ascii="Century Gothic" w:hAnsi="Century Gothic"/>
          <w:color w:val="656565"/>
          <w:sz w:val="18"/>
          <w:szCs w:val="18"/>
          <w:lang w:eastAsia="es-ES"/>
        </w:rPr>
        <w:t>Marcar pregunta</w:t>
      </w:r>
    </w:p>
    <w:p w:rsidR="00F02894" w:rsidRPr="009B2D89" w:rsidRDefault="00F02894" w:rsidP="009B2D89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E30316"/>
          <w:sz w:val="24"/>
          <w:szCs w:val="24"/>
          <w:lang w:eastAsia="es-ES"/>
        </w:rPr>
      </w:pPr>
      <w:r w:rsidRPr="009B2D89">
        <w:rPr>
          <w:rFonts w:ascii="Century Gothic" w:hAnsi="Century Gothic"/>
          <w:color w:val="E30316"/>
          <w:sz w:val="24"/>
          <w:szCs w:val="24"/>
          <w:lang w:eastAsia="es-ES"/>
        </w:rPr>
        <w:t>Enunciado de la pregunta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b/>
          <w:bCs/>
          <w:color w:val="001A1E"/>
          <w:sz w:val="23"/>
          <w:szCs w:val="23"/>
          <w:lang w:val="es-AR" w:eastAsia="es-ES"/>
        </w:rPr>
        <w:t>El Código de Comercio de 1862 fue redactado por: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Seleccione una: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74" o:spid="_x0000_i1098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a.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Dalmacio Vélez Sársfield y Eduardo Acevedo.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75" o:spid="_x0000_i1099" type="#_x0000_t75" style="width:18pt;height:15.75pt;visibility:visible">
            <v:imagedata r:id="rId6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b.</w:t>
      </w:r>
    </w:p>
    <w:p w:rsidR="00F02894" w:rsidRPr="009B2D89" w:rsidRDefault="00F02894" w:rsidP="009B2D89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Dalmacio Vélez Sársfield.</w: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627A4F">
        <w:rPr>
          <w:rFonts w:ascii="Century Gothic" w:hAnsi="Century Gothic"/>
          <w:noProof/>
          <w:color w:val="001A1E"/>
          <w:sz w:val="23"/>
          <w:szCs w:val="23"/>
          <w:lang w:val="es-ES_tradnl" w:eastAsia="es-ES_tradnl"/>
        </w:rPr>
        <w:pict>
          <v:shape id="Imagen 76" o:spid="_x0000_i1100" type="#_x0000_t75" style="width:18pt;height:15.75pt;visibility:visible">
            <v:imagedata r:id="rId5" o:title=""/>
          </v:shape>
        </w:pict>
      </w:r>
    </w:p>
    <w:p w:rsidR="00F02894" w:rsidRPr="009B2D89" w:rsidRDefault="00F02894" w:rsidP="009B2D89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c.</w:t>
      </w:r>
    </w:p>
    <w:p w:rsidR="00F02894" w:rsidRPr="009B2D89" w:rsidRDefault="00F02894" w:rsidP="009B2D89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ES"/>
        </w:rPr>
      </w:pPr>
      <w:r w:rsidRPr="009B2D89">
        <w:rPr>
          <w:rFonts w:ascii="Century Gothic" w:hAnsi="Century Gothic"/>
          <w:color w:val="001A1E"/>
          <w:sz w:val="23"/>
          <w:szCs w:val="23"/>
          <w:lang w:eastAsia="es-ES"/>
        </w:rPr>
        <w:t>Eduardo Acevedo.</w:t>
      </w:r>
    </w:p>
    <w:p w:rsidR="00F02894" w:rsidRDefault="00F02894"/>
    <w:sectPr w:rsidR="00F02894" w:rsidSect="003D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89"/>
    <w:rsid w:val="001004DE"/>
    <w:rsid w:val="003D16B5"/>
    <w:rsid w:val="004A6FFA"/>
    <w:rsid w:val="00627A4F"/>
    <w:rsid w:val="006727D4"/>
    <w:rsid w:val="0079201D"/>
    <w:rsid w:val="008C2E7E"/>
    <w:rsid w:val="009B2D89"/>
    <w:rsid w:val="00A57C5B"/>
    <w:rsid w:val="00C01B19"/>
    <w:rsid w:val="00F02894"/>
    <w:rsid w:val="00F031BA"/>
    <w:rsid w:val="00F410E5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5"/>
    <w:pPr>
      <w:spacing w:after="160" w:line="259" w:lineRule="auto"/>
    </w:pPr>
    <w:rPr>
      <w:lang w:val="es-ES" w:eastAsia="en-US"/>
    </w:rPr>
  </w:style>
  <w:style w:type="paragraph" w:styleId="Heading3">
    <w:name w:val="heading 3"/>
    <w:basedOn w:val="Normal"/>
    <w:link w:val="Heading3Char"/>
    <w:uiPriority w:val="99"/>
    <w:qFormat/>
    <w:rsid w:val="009B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9"/>
    <w:qFormat/>
    <w:rsid w:val="009B2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2D89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2D89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B2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B2D89"/>
    <w:rPr>
      <w:rFonts w:ascii="Arial" w:hAnsi="Arial" w:cs="Arial"/>
      <w:vanish/>
      <w:sz w:val="16"/>
      <w:szCs w:val="16"/>
      <w:lang w:eastAsia="es-ES"/>
    </w:rPr>
  </w:style>
  <w:style w:type="character" w:customStyle="1" w:styleId="qno">
    <w:name w:val="qno"/>
    <w:basedOn w:val="DefaultParagraphFont"/>
    <w:uiPriority w:val="99"/>
    <w:rsid w:val="009B2D89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9B2D89"/>
    <w:rPr>
      <w:rFonts w:cs="Times New Roman"/>
    </w:rPr>
  </w:style>
  <w:style w:type="paragraph" w:styleId="NormalWeb">
    <w:name w:val="Normal (Web)"/>
    <w:basedOn w:val="Normal"/>
    <w:uiPriority w:val="99"/>
    <w:semiHidden/>
    <w:rsid w:val="009B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9B2D89"/>
    <w:rPr>
      <w:rFonts w:cs="Times New Roman"/>
      <w:b/>
      <w:bCs/>
    </w:rPr>
  </w:style>
  <w:style w:type="character" w:customStyle="1" w:styleId="answernumber">
    <w:name w:val="answernumber"/>
    <w:basedOn w:val="DefaultParagraphFont"/>
    <w:uiPriority w:val="99"/>
    <w:rsid w:val="009B2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3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42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51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65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873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4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3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6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8767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6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3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876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8768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3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47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5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5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4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4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5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38763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5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4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4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3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2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6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874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49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874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5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38756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5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5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3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874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8743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5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3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6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3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75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5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3876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8758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3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5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8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4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9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6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6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6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6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5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38766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6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4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3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3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3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6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3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0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38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74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6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6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5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45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5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7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0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5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5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76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3877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7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8771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4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877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57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63874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5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6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1263874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76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907</Words>
  <Characters>4989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Gérik</dc:creator>
  <cp:keywords/>
  <dc:description/>
  <cp:lastModifiedBy>WinuE</cp:lastModifiedBy>
  <cp:revision>3</cp:revision>
  <dcterms:created xsi:type="dcterms:W3CDTF">2022-05-12T15:23:00Z</dcterms:created>
  <dcterms:modified xsi:type="dcterms:W3CDTF">2022-05-19T16:34:00Z</dcterms:modified>
</cp:coreProperties>
</file>